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B5A24" w14:textId="77777777" w:rsidR="00EC6445" w:rsidRPr="00EC6445" w:rsidRDefault="00EC6445" w:rsidP="000D30E0">
      <w:pPr>
        <w:spacing w:line="276" w:lineRule="auto"/>
        <w:rPr>
          <w:rFonts w:asciiTheme="minorHAnsi" w:hAnsiTheme="minorHAnsi"/>
          <w:sz w:val="24"/>
          <w:szCs w:val="24"/>
          <w:lang w:eastAsia="en-US"/>
        </w:rPr>
      </w:pPr>
    </w:p>
    <w:p w14:paraId="3A266099" w14:textId="0E36B85C" w:rsidR="00EC6445" w:rsidRPr="00EC6445" w:rsidRDefault="00EC6445" w:rsidP="000D30E0">
      <w:pPr>
        <w:spacing w:line="276" w:lineRule="auto"/>
        <w:rPr>
          <w:rFonts w:asciiTheme="minorHAnsi" w:hAnsiTheme="minorHAnsi"/>
          <w:sz w:val="24"/>
          <w:szCs w:val="24"/>
          <w:lang w:eastAsia="en-US"/>
        </w:rPr>
      </w:pPr>
      <w:r w:rsidRPr="00EC6445">
        <w:rPr>
          <w:rFonts w:asciiTheme="minorHAnsi" w:hAnsiTheme="minorHAnsi"/>
          <w:sz w:val="24"/>
          <w:szCs w:val="24"/>
          <w:lang w:eastAsia="en-US"/>
        </w:rPr>
        <w:t xml:space="preserve">Ravimite väljakirjutamise tingimused on reguleeritud sotsiaalministri määrusega </w:t>
      </w:r>
      <w:hyperlink r:id="rId4" w:history="1">
        <w:r w:rsidRPr="00EC6445">
          <w:rPr>
            <w:rStyle w:val="Hperlink"/>
            <w:rFonts w:asciiTheme="minorHAnsi" w:hAnsiTheme="minorHAnsi"/>
            <w:color w:val="auto"/>
            <w:sz w:val="24"/>
            <w:szCs w:val="24"/>
            <w:lang w:eastAsia="en-US"/>
          </w:rPr>
          <w:t>Ravimite väljakirjutamine ja apteekidest väljastamine ning retsepti vorm</w:t>
        </w:r>
      </w:hyperlink>
      <w:r w:rsidRPr="00EC6445">
        <w:rPr>
          <w:rFonts w:asciiTheme="minorHAnsi" w:hAnsiTheme="minorHAnsi"/>
          <w:sz w:val="24"/>
          <w:szCs w:val="24"/>
          <w:lang w:eastAsia="en-US"/>
        </w:rPr>
        <w:t xml:space="preserve"> </w:t>
      </w:r>
    </w:p>
    <w:p w14:paraId="72F0DDC8" w14:textId="77777777" w:rsidR="00EC6445" w:rsidRPr="00EC6445" w:rsidRDefault="00EC6445" w:rsidP="000D30E0">
      <w:pPr>
        <w:spacing w:line="276" w:lineRule="auto"/>
        <w:rPr>
          <w:rFonts w:asciiTheme="minorHAnsi" w:hAnsiTheme="minorHAnsi"/>
          <w:sz w:val="24"/>
          <w:szCs w:val="24"/>
          <w:lang w:eastAsia="en-US"/>
        </w:rPr>
      </w:pPr>
    </w:p>
    <w:p w14:paraId="229A66F8" w14:textId="073F8834" w:rsidR="00EC6445" w:rsidRPr="00EC6445" w:rsidRDefault="00EC6445" w:rsidP="000D30E0">
      <w:pPr>
        <w:spacing w:line="276" w:lineRule="auto"/>
        <w:jc w:val="both"/>
        <w:rPr>
          <w:rFonts w:asciiTheme="minorHAnsi" w:hAnsiTheme="minorHAnsi"/>
          <w:sz w:val="24"/>
          <w:szCs w:val="24"/>
          <w:lang w:eastAsia="en-US"/>
        </w:rPr>
      </w:pPr>
      <w:r w:rsidRPr="00EC6445">
        <w:rPr>
          <w:rFonts w:asciiTheme="minorHAnsi" w:hAnsiTheme="minorHAnsi"/>
          <w:b/>
          <w:bCs/>
          <w:sz w:val="24"/>
          <w:szCs w:val="24"/>
          <w:lang w:eastAsia="en-US"/>
        </w:rPr>
        <w:t>§ 2.   Ravimite väljakirjutamine</w:t>
      </w:r>
      <w:r w:rsidRPr="00EC6445">
        <w:rPr>
          <w:rFonts w:asciiTheme="minorHAnsi" w:hAnsiTheme="minorHAnsi"/>
          <w:sz w:val="24"/>
          <w:szCs w:val="24"/>
          <w:lang w:eastAsia="en-US"/>
        </w:rPr>
        <w:t xml:space="preserve"> on sätestatud erisused tervishoiutöötajate õigustes erinevaid ravimeid välja kirjutada. Üldiselt ei ole </w:t>
      </w:r>
      <w:r w:rsidR="000800C8">
        <w:rPr>
          <w:rFonts w:asciiTheme="minorHAnsi" w:hAnsiTheme="minorHAnsi"/>
          <w:sz w:val="24"/>
          <w:szCs w:val="24"/>
          <w:lang w:eastAsia="en-US"/>
        </w:rPr>
        <w:t xml:space="preserve">erialati </w:t>
      </w:r>
      <w:r w:rsidRPr="00EC6445">
        <w:rPr>
          <w:rFonts w:asciiTheme="minorHAnsi" w:hAnsiTheme="minorHAnsi"/>
          <w:sz w:val="24"/>
          <w:szCs w:val="24"/>
          <w:lang w:eastAsia="en-US"/>
        </w:rPr>
        <w:t xml:space="preserve">piiritletud, milliseid ravimeid tohivad või ei tohi perearstid välja kirjutada. Narkootilistest ja psühhotroopsetest ainetest on esmase väljakirjutamise õigus piiratud vaid </w:t>
      </w:r>
      <w:proofErr w:type="spellStart"/>
      <w:r w:rsidRPr="00EC6445">
        <w:rPr>
          <w:rFonts w:asciiTheme="minorHAnsi" w:hAnsiTheme="minorHAnsi"/>
          <w:sz w:val="24"/>
          <w:szCs w:val="24"/>
          <w:lang w:eastAsia="en-US"/>
        </w:rPr>
        <w:t>metüülfenidaadil</w:t>
      </w:r>
      <w:proofErr w:type="spellEnd"/>
      <w:r w:rsidRPr="00EC6445">
        <w:rPr>
          <w:rFonts w:asciiTheme="minorHAnsi" w:hAnsiTheme="minorHAnsi"/>
          <w:sz w:val="24"/>
          <w:szCs w:val="24"/>
          <w:lang w:eastAsia="en-US"/>
        </w:rPr>
        <w:t xml:space="preserve"> ja </w:t>
      </w:r>
      <w:proofErr w:type="spellStart"/>
      <w:r w:rsidRPr="00EC6445">
        <w:rPr>
          <w:rFonts w:asciiTheme="minorHAnsi" w:hAnsiTheme="minorHAnsi"/>
          <w:sz w:val="24"/>
          <w:szCs w:val="24"/>
          <w:lang w:eastAsia="en-US"/>
        </w:rPr>
        <w:t>lisdeksamfetamiindimesülaadil</w:t>
      </w:r>
      <w:proofErr w:type="spellEnd"/>
      <w:r w:rsidR="0095696E">
        <w:rPr>
          <w:rFonts w:asciiTheme="minorHAnsi" w:hAnsiTheme="minorHAnsi"/>
          <w:sz w:val="24"/>
          <w:szCs w:val="24"/>
          <w:lang w:eastAsia="en-US"/>
        </w:rPr>
        <w:t>, korduval väljakirjutamisel võivad neid määrata ka perearstid.</w:t>
      </w:r>
    </w:p>
    <w:p w14:paraId="310BD18F" w14:textId="2611AC27" w:rsidR="00EC6445" w:rsidRDefault="00EC6445" w:rsidP="000D30E0">
      <w:pPr>
        <w:spacing w:line="276" w:lineRule="auto"/>
        <w:ind w:left="708"/>
        <w:rPr>
          <w:rFonts w:asciiTheme="minorHAnsi" w:hAnsiTheme="minorHAnsi"/>
          <w:sz w:val="24"/>
          <w:szCs w:val="24"/>
          <w:shd w:val="clear" w:color="auto" w:fill="FFFFFF"/>
        </w:rPr>
      </w:pPr>
      <w:r w:rsidRPr="00EC6445">
        <w:rPr>
          <w:rFonts w:asciiTheme="minorHAnsi" w:hAnsiTheme="minorHAnsi"/>
          <w:sz w:val="24"/>
          <w:szCs w:val="24"/>
          <w:shd w:val="clear" w:color="auto" w:fill="FFFFFF"/>
        </w:rPr>
        <w:t>(9</w:t>
      </w:r>
      <w:r w:rsidRPr="00EC6445">
        <w:rPr>
          <w:rFonts w:asciiTheme="minorHAnsi" w:hAnsiTheme="minorHAnsi"/>
          <w:sz w:val="24"/>
          <w:szCs w:val="24"/>
          <w:bdr w:val="none" w:sz="0" w:space="0" w:color="auto" w:frame="1"/>
          <w:shd w:val="clear" w:color="auto" w:fill="FFFFFF"/>
          <w:vertAlign w:val="superscript"/>
        </w:rPr>
        <w:t>1</w:t>
      </w:r>
      <w:r w:rsidRPr="00EC6445">
        <w:rPr>
          <w:rFonts w:asciiTheme="minorHAnsi" w:hAnsiTheme="minorHAnsi"/>
          <w:sz w:val="24"/>
          <w:szCs w:val="24"/>
          <w:shd w:val="clear" w:color="auto" w:fill="FFFFFF"/>
        </w:rPr>
        <w:t xml:space="preserve">) </w:t>
      </w:r>
      <w:proofErr w:type="spellStart"/>
      <w:r w:rsidRPr="000D30E0">
        <w:rPr>
          <w:rFonts w:asciiTheme="minorHAnsi" w:hAnsiTheme="minorHAnsi"/>
          <w:i/>
          <w:iCs/>
          <w:sz w:val="24"/>
          <w:szCs w:val="24"/>
          <w:shd w:val="clear" w:color="auto" w:fill="FFFFFF"/>
        </w:rPr>
        <w:t>Metüülfenidaati</w:t>
      </w:r>
      <w:proofErr w:type="spellEnd"/>
      <w:r w:rsidRPr="000D30E0">
        <w:rPr>
          <w:rFonts w:asciiTheme="minorHAnsi" w:hAnsiTheme="minorHAnsi"/>
          <w:i/>
          <w:iCs/>
          <w:sz w:val="24"/>
          <w:szCs w:val="24"/>
          <w:shd w:val="clear" w:color="auto" w:fill="FFFFFF"/>
        </w:rPr>
        <w:t xml:space="preserve"> ja </w:t>
      </w:r>
      <w:proofErr w:type="spellStart"/>
      <w:r w:rsidRPr="000D30E0">
        <w:rPr>
          <w:rFonts w:asciiTheme="minorHAnsi" w:hAnsiTheme="minorHAnsi"/>
          <w:i/>
          <w:iCs/>
          <w:sz w:val="24"/>
          <w:szCs w:val="24"/>
          <w:shd w:val="clear" w:color="auto" w:fill="FFFFFF"/>
        </w:rPr>
        <w:t>lisdeksamfetamiindimesülaati</w:t>
      </w:r>
      <w:proofErr w:type="spellEnd"/>
      <w:r w:rsidRPr="000D30E0">
        <w:rPr>
          <w:rFonts w:asciiTheme="minorHAnsi" w:hAnsiTheme="minorHAnsi"/>
          <w:i/>
          <w:iCs/>
          <w:sz w:val="24"/>
          <w:szCs w:val="24"/>
          <w:shd w:val="clear" w:color="auto" w:fill="FFFFFF"/>
        </w:rPr>
        <w:t xml:space="preserve"> sisaldavate ravimite esmase väljakirjutamise õigus on ainult psühhiaatril.</w:t>
      </w:r>
    </w:p>
    <w:p w14:paraId="3FA6A349" w14:textId="77777777" w:rsidR="0095696E" w:rsidRPr="00EC6445" w:rsidRDefault="0095696E" w:rsidP="000D30E0">
      <w:pPr>
        <w:spacing w:line="276" w:lineRule="auto"/>
        <w:rPr>
          <w:rFonts w:asciiTheme="minorHAnsi" w:hAnsiTheme="minorHAnsi"/>
          <w:sz w:val="24"/>
          <w:szCs w:val="24"/>
          <w:lang w:eastAsia="en-US"/>
        </w:rPr>
      </w:pPr>
    </w:p>
    <w:p w14:paraId="39F66648" w14:textId="4B5BE81A" w:rsidR="00B13CFB" w:rsidRDefault="00B13CFB" w:rsidP="00EC6445">
      <w:pPr>
        <w:spacing w:after="120" w:line="276" w:lineRule="auto"/>
        <w:rPr>
          <w:rFonts w:asciiTheme="minorHAnsi" w:hAnsiTheme="minorHAnsi"/>
          <w:sz w:val="24"/>
          <w:szCs w:val="24"/>
          <w:lang w:eastAsia="en-US"/>
        </w:rPr>
      </w:pPr>
      <w:r>
        <w:rPr>
          <w:rFonts w:asciiTheme="minorHAnsi" w:hAnsiTheme="minorHAnsi"/>
          <w:sz w:val="24"/>
          <w:szCs w:val="24"/>
          <w:lang w:eastAsia="en-US"/>
        </w:rPr>
        <w:t>K</w:t>
      </w:r>
      <w:r w:rsidRPr="00B13CFB">
        <w:rPr>
          <w:rFonts w:asciiTheme="minorHAnsi" w:hAnsiTheme="minorHAnsi"/>
          <w:sz w:val="24"/>
          <w:szCs w:val="24"/>
          <w:lang w:eastAsia="en-US"/>
        </w:rPr>
        <w:t>ommunikatsioonivahendi kaudu pöördumisel</w:t>
      </w:r>
      <w:r>
        <w:rPr>
          <w:rFonts w:asciiTheme="minorHAnsi" w:hAnsiTheme="minorHAnsi"/>
          <w:sz w:val="24"/>
          <w:szCs w:val="24"/>
          <w:lang w:eastAsia="en-US"/>
        </w:rPr>
        <w:t xml:space="preserve">, nt telefoni, e-kirja teel ei ole lubatud narkootilisi ja psühhotroopseid ravimeid esmakordselt määrata; korduvat väljakirjutamist ei ole piiritletud. </w:t>
      </w:r>
    </w:p>
    <w:p w14:paraId="09F3CB46" w14:textId="7E474025" w:rsidR="00B13CFB" w:rsidRDefault="00B13CFB" w:rsidP="000D30E0">
      <w:pPr>
        <w:pStyle w:val="Normaallaadveeb"/>
        <w:shd w:val="clear" w:color="auto" w:fill="FFFFFF"/>
        <w:spacing w:before="0" w:beforeAutospacing="0" w:after="120" w:afterAutospacing="0" w:line="276" w:lineRule="auto"/>
        <w:ind w:left="708"/>
        <w:rPr>
          <w:lang w:eastAsia="en-US"/>
        </w:rPr>
      </w:pPr>
      <w:r w:rsidRPr="009E6D82">
        <w:rPr>
          <w:rFonts w:asciiTheme="minorHAnsi" w:hAnsiTheme="minorHAnsi"/>
          <w:b/>
          <w:bCs/>
          <w:sz w:val="24"/>
          <w:szCs w:val="24"/>
        </w:rPr>
        <w:t>(</w:t>
      </w:r>
      <w:r w:rsidRPr="009E6D82">
        <w:rPr>
          <w:rFonts w:asciiTheme="minorHAnsi" w:hAnsiTheme="minorHAnsi"/>
          <w:b/>
          <w:bCs/>
          <w:i/>
          <w:iCs/>
          <w:sz w:val="24"/>
          <w:szCs w:val="24"/>
        </w:rPr>
        <w:t>9</w:t>
      </w:r>
      <w:r w:rsidRPr="009E6D82">
        <w:rPr>
          <w:rFonts w:asciiTheme="minorHAnsi" w:hAnsiTheme="minorHAnsi"/>
          <w:b/>
          <w:bCs/>
          <w:i/>
          <w:iCs/>
          <w:sz w:val="24"/>
          <w:szCs w:val="24"/>
          <w:bdr w:val="none" w:sz="0" w:space="0" w:color="auto" w:frame="1"/>
          <w:vertAlign w:val="superscript"/>
        </w:rPr>
        <w:t>3</w:t>
      </w:r>
      <w:r w:rsidRPr="009E6D82">
        <w:rPr>
          <w:rFonts w:asciiTheme="minorHAnsi" w:hAnsiTheme="minorHAnsi"/>
          <w:b/>
          <w:bCs/>
          <w:i/>
          <w:iCs/>
          <w:sz w:val="24"/>
          <w:szCs w:val="24"/>
        </w:rPr>
        <w:t>) Narkootilise ravimi retsepti alusel ning käesoleva määruse lisas 4 toodud ravimeid ei või enne patsiendi vastuvõtu läbiviimist esmaselt välja kirjutada.</w:t>
      </w:r>
    </w:p>
    <w:p w14:paraId="5808DFF3" w14:textId="25969A65" w:rsidR="00B72820" w:rsidRPr="00B00440" w:rsidRDefault="00B72820" w:rsidP="00EC6445">
      <w:pPr>
        <w:spacing w:after="120" w:line="276" w:lineRule="auto"/>
        <w:rPr>
          <w:rFonts w:asciiTheme="minorHAnsi" w:hAnsiTheme="minorHAnsi" w:cstheme="minorHAnsi"/>
          <w:sz w:val="24"/>
          <w:szCs w:val="24"/>
          <w:lang w:eastAsia="en-US"/>
        </w:rPr>
      </w:pPr>
      <w:r>
        <w:rPr>
          <w:rFonts w:asciiTheme="minorHAnsi" w:hAnsiTheme="minorHAnsi"/>
          <w:sz w:val="24"/>
          <w:szCs w:val="24"/>
          <w:lang w:eastAsia="en-US"/>
        </w:rPr>
        <w:t xml:space="preserve">Ravimi </w:t>
      </w:r>
      <w:r w:rsidRPr="00B72820">
        <w:rPr>
          <w:rFonts w:asciiTheme="minorHAnsi" w:hAnsiTheme="minorHAnsi" w:cstheme="minorHAnsi"/>
          <w:sz w:val="24"/>
          <w:szCs w:val="24"/>
          <w:lang w:eastAsia="en-US"/>
        </w:rPr>
        <w:t>väljakirjutamine peab toimuma selge näid</w:t>
      </w:r>
      <w:r w:rsidRPr="00B00440">
        <w:rPr>
          <w:rFonts w:asciiTheme="minorHAnsi" w:hAnsiTheme="minorHAnsi" w:cstheme="minorHAnsi"/>
          <w:sz w:val="24"/>
          <w:szCs w:val="24"/>
          <w:lang w:eastAsia="en-US"/>
        </w:rPr>
        <w:t>ustuse olemasolul ja peab kajastuma selle inimese haigusloos, kelle jaoks on ravim välja kirj</w:t>
      </w:r>
      <w:r>
        <w:rPr>
          <w:rFonts w:asciiTheme="minorHAnsi" w:hAnsiTheme="minorHAnsi" w:cstheme="minorHAnsi"/>
          <w:sz w:val="24"/>
          <w:szCs w:val="24"/>
          <w:lang w:eastAsia="en-US"/>
        </w:rPr>
        <w:t>u</w:t>
      </w:r>
      <w:r w:rsidRPr="00B72820">
        <w:rPr>
          <w:rFonts w:asciiTheme="minorHAnsi" w:hAnsiTheme="minorHAnsi" w:cstheme="minorHAnsi"/>
          <w:sz w:val="24"/>
          <w:szCs w:val="24"/>
          <w:lang w:eastAsia="en-US"/>
        </w:rPr>
        <w:t>tatud.</w:t>
      </w:r>
    </w:p>
    <w:p w14:paraId="5A3B8977" w14:textId="668AC562" w:rsidR="00B72820" w:rsidRPr="000D30E0" w:rsidRDefault="00B72820" w:rsidP="000D30E0">
      <w:pPr>
        <w:spacing w:after="120" w:line="276" w:lineRule="auto"/>
        <w:ind w:left="708"/>
        <w:rPr>
          <w:rFonts w:asciiTheme="minorHAnsi" w:hAnsiTheme="minorHAnsi" w:cstheme="minorHAnsi"/>
          <w:b/>
          <w:bCs/>
          <w:i/>
          <w:iCs/>
          <w:sz w:val="24"/>
          <w:szCs w:val="24"/>
          <w:lang w:eastAsia="en-US"/>
        </w:rPr>
      </w:pPr>
      <w:r w:rsidRPr="000D30E0">
        <w:rPr>
          <w:rFonts w:asciiTheme="minorHAnsi" w:hAnsiTheme="minorHAnsi" w:cstheme="minorHAnsi"/>
          <w:b/>
          <w:bCs/>
          <w:i/>
          <w:iCs/>
          <w:color w:val="202020"/>
          <w:sz w:val="24"/>
          <w:szCs w:val="24"/>
          <w:shd w:val="clear" w:color="auto" w:fill="FFFFFF"/>
        </w:rPr>
        <w:t xml:space="preserve">(5) Ravim kirjutatakse välja vastava näidustuse olemasolul ja määratud ravi peab kajastuma tervishoiuteenuse osutamist tõendavas dokumendis koos retsepti numbri </w:t>
      </w:r>
      <w:proofErr w:type="spellStart"/>
      <w:r w:rsidRPr="000D30E0">
        <w:rPr>
          <w:rFonts w:asciiTheme="minorHAnsi" w:hAnsiTheme="minorHAnsi" w:cstheme="minorHAnsi"/>
          <w:b/>
          <w:bCs/>
          <w:i/>
          <w:iCs/>
          <w:color w:val="202020"/>
          <w:sz w:val="24"/>
          <w:szCs w:val="24"/>
          <w:shd w:val="clear" w:color="auto" w:fill="FFFFFF"/>
        </w:rPr>
        <w:t>äramärkimisega</w:t>
      </w:r>
      <w:proofErr w:type="spellEnd"/>
      <w:r w:rsidRPr="000D30E0">
        <w:rPr>
          <w:rFonts w:asciiTheme="minorHAnsi" w:hAnsiTheme="minorHAnsi" w:cstheme="minorHAnsi"/>
          <w:b/>
          <w:bCs/>
          <w:i/>
          <w:iCs/>
          <w:color w:val="202020"/>
          <w:sz w:val="24"/>
          <w:szCs w:val="24"/>
          <w:shd w:val="clear" w:color="auto" w:fill="FFFFFF"/>
        </w:rPr>
        <w:t>. Kannete tegemisel lähtutakse «Tervishoiuteenuste korraldamise seaduse» § 4</w:t>
      </w:r>
      <w:r w:rsidRPr="000D30E0">
        <w:rPr>
          <w:rFonts w:asciiTheme="minorHAnsi" w:hAnsiTheme="minorHAnsi" w:cstheme="minorHAnsi"/>
          <w:b/>
          <w:bCs/>
          <w:i/>
          <w:iCs/>
          <w:color w:val="202020"/>
          <w:sz w:val="24"/>
          <w:szCs w:val="24"/>
          <w:bdr w:val="none" w:sz="0" w:space="0" w:color="auto" w:frame="1"/>
          <w:shd w:val="clear" w:color="auto" w:fill="FFFFFF"/>
          <w:vertAlign w:val="superscript"/>
        </w:rPr>
        <w:t>2</w:t>
      </w:r>
      <w:r w:rsidRPr="000D30E0">
        <w:rPr>
          <w:rFonts w:asciiTheme="minorHAnsi" w:hAnsiTheme="minorHAnsi" w:cstheme="minorHAnsi"/>
          <w:b/>
          <w:bCs/>
          <w:i/>
          <w:iCs/>
          <w:color w:val="202020"/>
          <w:sz w:val="24"/>
          <w:szCs w:val="24"/>
          <w:shd w:val="clear" w:color="auto" w:fill="FFFFFF"/>
        </w:rPr>
        <w:t> lõike 3 alusel kehtestatud korrast.</w:t>
      </w:r>
    </w:p>
    <w:p w14:paraId="74C3308B" w14:textId="77777777" w:rsidR="00B72820" w:rsidRPr="00B72820" w:rsidRDefault="00B72820" w:rsidP="00EC6445">
      <w:pPr>
        <w:spacing w:after="120" w:line="276" w:lineRule="auto"/>
        <w:rPr>
          <w:rFonts w:asciiTheme="minorHAnsi" w:hAnsiTheme="minorHAnsi" w:cstheme="minorHAnsi"/>
          <w:sz w:val="24"/>
          <w:szCs w:val="24"/>
          <w:lang w:eastAsia="en-US"/>
        </w:rPr>
      </w:pPr>
    </w:p>
    <w:p w14:paraId="6EB0D89E" w14:textId="0E74C1AE" w:rsidR="00EC6445" w:rsidRDefault="00EC6445" w:rsidP="00EC6445">
      <w:pPr>
        <w:spacing w:after="120" w:line="276" w:lineRule="auto"/>
        <w:rPr>
          <w:rFonts w:asciiTheme="minorHAnsi" w:hAnsiTheme="minorHAnsi"/>
          <w:sz w:val="24"/>
          <w:szCs w:val="24"/>
          <w:lang w:eastAsia="en-US"/>
        </w:rPr>
      </w:pPr>
      <w:r w:rsidRPr="00EC6445">
        <w:rPr>
          <w:rFonts w:asciiTheme="minorHAnsi" w:hAnsiTheme="minorHAnsi"/>
          <w:sz w:val="24"/>
          <w:szCs w:val="24"/>
          <w:lang w:eastAsia="en-US"/>
        </w:rPr>
        <w:t xml:space="preserve">Nimetatud määruse §2 sätestatakse ka millises koguses võib ravimeid retseptile kirjutada. </w:t>
      </w:r>
    </w:p>
    <w:p w14:paraId="2D73244E" w14:textId="13243278" w:rsidR="00EC6445" w:rsidRPr="00EC6445" w:rsidRDefault="00EC6445">
      <w:pPr>
        <w:spacing w:after="120" w:line="276" w:lineRule="auto"/>
        <w:rPr>
          <w:rFonts w:asciiTheme="minorHAnsi" w:hAnsiTheme="minorHAnsi"/>
          <w:sz w:val="24"/>
          <w:szCs w:val="24"/>
          <w:lang w:eastAsia="en-US"/>
        </w:rPr>
      </w:pPr>
      <w:r w:rsidRPr="00EC6445">
        <w:rPr>
          <w:rFonts w:asciiTheme="minorHAnsi" w:hAnsiTheme="minorHAnsi"/>
          <w:sz w:val="24"/>
          <w:szCs w:val="24"/>
          <w:lang w:eastAsia="en-US"/>
        </w:rPr>
        <w:t>Toon siin välja üldise ühele retseptile väljakirjutatava koguse reegli ning narkootilisi ja psühhotroopseid ravimeid puudutavad sätted. Need kehtivad kõikidele arstidele, sõltumata erialast</w:t>
      </w:r>
      <w:commentRangeStart w:id="0"/>
      <w:r w:rsidRPr="00EC6445">
        <w:rPr>
          <w:rFonts w:asciiTheme="minorHAnsi" w:hAnsiTheme="minorHAnsi"/>
          <w:sz w:val="24"/>
          <w:szCs w:val="24"/>
          <w:lang w:eastAsia="en-US"/>
        </w:rPr>
        <w:t xml:space="preserve">, v.a. hambaarstid </w:t>
      </w:r>
      <w:commentRangeEnd w:id="0"/>
      <w:r w:rsidR="000D30E0">
        <w:rPr>
          <w:rStyle w:val="Kommentaariviide"/>
        </w:rPr>
        <w:commentReference w:id="0"/>
      </w:r>
      <w:r w:rsidRPr="00EC6445">
        <w:rPr>
          <w:rFonts w:asciiTheme="minorHAnsi" w:hAnsiTheme="minorHAnsi"/>
          <w:sz w:val="24"/>
          <w:szCs w:val="24"/>
          <w:lang w:eastAsia="en-US"/>
        </w:rPr>
        <w:t>(§2 (3)).</w:t>
      </w:r>
    </w:p>
    <w:p w14:paraId="35449782" w14:textId="187446A4" w:rsidR="00EC6445" w:rsidRPr="00EC6445" w:rsidRDefault="00EC6445" w:rsidP="000D30E0">
      <w:pPr>
        <w:pStyle w:val="Normaallaadveeb"/>
        <w:shd w:val="clear" w:color="auto" w:fill="FFFFFF"/>
        <w:spacing w:before="0" w:beforeAutospacing="0" w:after="120" w:afterAutospacing="0" w:line="276" w:lineRule="auto"/>
        <w:ind w:left="708"/>
        <w:rPr>
          <w:rFonts w:asciiTheme="minorHAnsi" w:hAnsiTheme="minorHAnsi"/>
          <w:sz w:val="24"/>
          <w:szCs w:val="24"/>
        </w:rPr>
      </w:pPr>
      <w:r w:rsidRPr="00EC6445">
        <w:rPr>
          <w:rFonts w:asciiTheme="minorHAnsi" w:hAnsiTheme="minorHAnsi"/>
          <w:sz w:val="24"/>
          <w:szCs w:val="24"/>
        </w:rPr>
        <w:t xml:space="preserve">(6) </w:t>
      </w:r>
      <w:r w:rsidRPr="000D30E0">
        <w:rPr>
          <w:rFonts w:asciiTheme="minorHAnsi" w:hAnsiTheme="minorHAnsi"/>
          <w:i/>
          <w:iCs/>
          <w:sz w:val="24"/>
          <w:szCs w:val="24"/>
        </w:rPr>
        <w:t xml:space="preserve">Ühele retseptile kirjutatakse ravimit koguses, mis on vajalik ägeda haigestumise korral ühe ravikuuri läbimiseks ning kroonilise või pikaajalise haiguse korral kahe- kuni kolmekuulise ravi jaoks. Kroonilise või pikaajalise haiguse korral võib ravimit välja kirjutada vähem kui kahekuuliseks raviks vajaliku koguse vaid ravi alustamisel või muutmisel. </w:t>
      </w:r>
    </w:p>
    <w:p w14:paraId="23752188" w14:textId="77777777" w:rsidR="00EC6445" w:rsidRPr="00EC6445" w:rsidRDefault="00EC6445" w:rsidP="000D30E0">
      <w:pPr>
        <w:pStyle w:val="Normaallaadveeb"/>
        <w:shd w:val="clear" w:color="auto" w:fill="FFFFFF"/>
        <w:spacing w:before="0" w:beforeAutospacing="0" w:after="120" w:afterAutospacing="0" w:line="276" w:lineRule="auto"/>
        <w:ind w:left="708"/>
        <w:rPr>
          <w:rFonts w:asciiTheme="minorHAnsi" w:hAnsiTheme="minorHAnsi"/>
          <w:sz w:val="24"/>
          <w:szCs w:val="24"/>
        </w:rPr>
      </w:pPr>
      <w:r w:rsidRPr="00EC6445">
        <w:rPr>
          <w:rFonts w:asciiTheme="minorHAnsi" w:hAnsiTheme="minorHAnsi"/>
          <w:sz w:val="24"/>
          <w:szCs w:val="24"/>
        </w:rPr>
        <w:t>(6</w:t>
      </w:r>
      <w:r w:rsidRPr="00EC6445">
        <w:rPr>
          <w:rFonts w:asciiTheme="minorHAnsi" w:hAnsiTheme="minorHAnsi"/>
          <w:sz w:val="24"/>
          <w:szCs w:val="24"/>
          <w:bdr w:val="none" w:sz="0" w:space="0" w:color="auto" w:frame="1"/>
          <w:vertAlign w:val="superscript"/>
        </w:rPr>
        <w:t>1</w:t>
      </w:r>
      <w:r w:rsidRPr="00EC6445">
        <w:rPr>
          <w:rFonts w:asciiTheme="minorHAnsi" w:hAnsiTheme="minorHAnsi"/>
          <w:sz w:val="24"/>
          <w:szCs w:val="24"/>
        </w:rPr>
        <w:t xml:space="preserve">) </w:t>
      </w:r>
      <w:r w:rsidRPr="000D30E0">
        <w:rPr>
          <w:rFonts w:asciiTheme="minorHAnsi" w:hAnsiTheme="minorHAnsi"/>
          <w:b/>
          <w:bCs/>
          <w:i/>
          <w:iCs/>
          <w:sz w:val="24"/>
          <w:szCs w:val="24"/>
        </w:rPr>
        <w:t>Patsiendile narkootilise ravimi retsepti alusel väljakirjutatava ravimi kogus ei tohi ületada temale üheks kuuks vajaminevat kogust.</w:t>
      </w:r>
      <w:r w:rsidRPr="000D30E0">
        <w:rPr>
          <w:rFonts w:asciiTheme="minorHAnsi" w:hAnsiTheme="minorHAnsi"/>
          <w:i/>
          <w:iCs/>
          <w:sz w:val="24"/>
          <w:szCs w:val="24"/>
        </w:rPr>
        <w:t xml:space="preserve"> Kui ravimi ühele retseptile väljakirjutatava suurima koguse väljastamise suhtes on kehtestatud piirang käesoleva määruse lisa 4 punktis 1, lähtutakse sellest.</w:t>
      </w:r>
    </w:p>
    <w:p w14:paraId="5F9426EF" w14:textId="3FC6AFBC" w:rsidR="00EC6445" w:rsidRPr="000D30E0" w:rsidRDefault="00EC6445" w:rsidP="000D30E0">
      <w:pPr>
        <w:pStyle w:val="Normaallaadveeb"/>
        <w:shd w:val="clear" w:color="auto" w:fill="FFFFFF"/>
        <w:spacing w:before="0" w:beforeAutospacing="0" w:after="120" w:afterAutospacing="0" w:line="276" w:lineRule="auto"/>
        <w:ind w:left="708"/>
        <w:rPr>
          <w:rFonts w:asciiTheme="minorHAnsi" w:hAnsiTheme="minorHAnsi"/>
          <w:i/>
          <w:iCs/>
          <w:sz w:val="24"/>
          <w:szCs w:val="24"/>
        </w:rPr>
      </w:pPr>
      <w:r w:rsidRPr="00EC6445">
        <w:rPr>
          <w:rFonts w:asciiTheme="minorHAnsi" w:hAnsiTheme="minorHAnsi"/>
          <w:sz w:val="24"/>
          <w:szCs w:val="24"/>
        </w:rPr>
        <w:lastRenderedPageBreak/>
        <w:t>(6</w:t>
      </w:r>
      <w:r w:rsidRPr="00EC6445">
        <w:rPr>
          <w:rFonts w:asciiTheme="minorHAnsi" w:hAnsiTheme="minorHAnsi"/>
          <w:sz w:val="24"/>
          <w:szCs w:val="24"/>
          <w:bdr w:val="none" w:sz="0" w:space="0" w:color="auto" w:frame="1"/>
          <w:vertAlign w:val="superscript"/>
        </w:rPr>
        <w:t>2</w:t>
      </w:r>
      <w:r w:rsidRPr="00EC6445">
        <w:rPr>
          <w:rFonts w:asciiTheme="minorHAnsi" w:hAnsiTheme="minorHAnsi"/>
          <w:sz w:val="24"/>
          <w:szCs w:val="24"/>
        </w:rPr>
        <w:t xml:space="preserve">) </w:t>
      </w:r>
      <w:proofErr w:type="spellStart"/>
      <w:r w:rsidRPr="000D30E0">
        <w:rPr>
          <w:rFonts w:asciiTheme="minorHAnsi" w:hAnsiTheme="minorHAnsi"/>
          <w:b/>
          <w:bCs/>
          <w:i/>
          <w:iCs/>
          <w:sz w:val="24"/>
          <w:szCs w:val="24"/>
        </w:rPr>
        <w:t>Bensodiasepiini</w:t>
      </w:r>
      <w:proofErr w:type="spellEnd"/>
      <w:r w:rsidRPr="000D30E0">
        <w:rPr>
          <w:rFonts w:asciiTheme="minorHAnsi" w:hAnsiTheme="minorHAnsi"/>
          <w:b/>
          <w:bCs/>
          <w:i/>
          <w:iCs/>
          <w:sz w:val="24"/>
          <w:szCs w:val="24"/>
        </w:rPr>
        <w:t xml:space="preserve"> ja </w:t>
      </w:r>
      <w:proofErr w:type="spellStart"/>
      <w:r w:rsidRPr="000D30E0">
        <w:rPr>
          <w:rFonts w:asciiTheme="minorHAnsi" w:hAnsiTheme="minorHAnsi"/>
          <w:b/>
          <w:bCs/>
          <w:i/>
          <w:iCs/>
          <w:sz w:val="24"/>
          <w:szCs w:val="24"/>
        </w:rPr>
        <w:t>bensodiasepiinisarnast</w:t>
      </w:r>
      <w:proofErr w:type="spellEnd"/>
      <w:r w:rsidRPr="000D30E0">
        <w:rPr>
          <w:rFonts w:asciiTheme="minorHAnsi" w:hAnsiTheme="minorHAnsi"/>
          <w:b/>
          <w:bCs/>
          <w:i/>
          <w:iCs/>
          <w:sz w:val="24"/>
          <w:szCs w:val="24"/>
        </w:rPr>
        <w:t xml:space="preserve"> ainet sisaldavat ravimit on lubatud välja kirjutada järgmiselt:</w:t>
      </w:r>
      <w:r w:rsidRPr="000D30E0">
        <w:rPr>
          <w:rFonts w:asciiTheme="minorHAnsi" w:hAnsiTheme="minorHAnsi"/>
          <w:i/>
          <w:iCs/>
          <w:sz w:val="24"/>
          <w:szCs w:val="24"/>
        </w:rPr>
        <w:br/>
      </w:r>
      <w:r w:rsidRPr="000D30E0">
        <w:rPr>
          <w:rFonts w:asciiTheme="minorHAnsi" w:hAnsiTheme="minorHAnsi"/>
          <w:i/>
          <w:iCs/>
          <w:sz w:val="24"/>
          <w:szCs w:val="24"/>
          <w:bdr w:val="none" w:sz="0" w:space="0" w:color="auto" w:frame="1"/>
        </w:rPr>
        <w:t>  </w:t>
      </w:r>
      <w:r w:rsidRPr="000D30E0">
        <w:rPr>
          <w:rFonts w:asciiTheme="minorHAnsi" w:hAnsiTheme="minorHAnsi"/>
          <w:i/>
          <w:iCs/>
          <w:sz w:val="24"/>
          <w:szCs w:val="24"/>
        </w:rPr>
        <w:t xml:space="preserve">1) kui isikule ei ole viimase 12 kuu jooksul </w:t>
      </w:r>
      <w:proofErr w:type="spellStart"/>
      <w:r w:rsidRPr="000D30E0">
        <w:rPr>
          <w:rFonts w:asciiTheme="minorHAnsi" w:hAnsiTheme="minorHAnsi"/>
          <w:i/>
          <w:iCs/>
          <w:sz w:val="24"/>
          <w:szCs w:val="24"/>
        </w:rPr>
        <w:t>bensodiasepiini</w:t>
      </w:r>
      <w:proofErr w:type="spellEnd"/>
      <w:r w:rsidRPr="000D30E0">
        <w:rPr>
          <w:rFonts w:asciiTheme="minorHAnsi" w:hAnsiTheme="minorHAnsi"/>
          <w:i/>
          <w:iCs/>
          <w:sz w:val="24"/>
          <w:szCs w:val="24"/>
        </w:rPr>
        <w:t xml:space="preserve"> või </w:t>
      </w:r>
      <w:proofErr w:type="spellStart"/>
      <w:r w:rsidRPr="000D30E0">
        <w:rPr>
          <w:rFonts w:asciiTheme="minorHAnsi" w:hAnsiTheme="minorHAnsi"/>
          <w:i/>
          <w:iCs/>
          <w:sz w:val="24"/>
          <w:szCs w:val="24"/>
        </w:rPr>
        <w:t>bensodiasepiinisarnast</w:t>
      </w:r>
      <w:proofErr w:type="spellEnd"/>
      <w:r w:rsidRPr="000D30E0">
        <w:rPr>
          <w:rFonts w:asciiTheme="minorHAnsi" w:hAnsiTheme="minorHAnsi"/>
          <w:i/>
          <w:iCs/>
          <w:sz w:val="24"/>
          <w:szCs w:val="24"/>
        </w:rPr>
        <w:t xml:space="preserve"> ainet sisaldavat ravimit välja kirjutatud, on lubatud ühele retseptile välja kirjutada Eestis turustatavat väikseima toimeaine sisaldusega ravimpreparaati kõige rohkem lisa 4 punktis 2 sätestatud maksimaalses koguses;</w:t>
      </w:r>
      <w:r w:rsidRPr="00EC6445">
        <w:rPr>
          <w:rFonts w:asciiTheme="minorHAnsi" w:hAnsiTheme="minorHAnsi"/>
          <w:sz w:val="24"/>
          <w:szCs w:val="24"/>
        </w:rPr>
        <w:br/>
      </w:r>
      <w:r w:rsidRPr="000D30E0">
        <w:rPr>
          <w:rFonts w:asciiTheme="minorHAnsi" w:hAnsiTheme="minorHAnsi"/>
          <w:i/>
          <w:iCs/>
          <w:sz w:val="24"/>
          <w:szCs w:val="24"/>
          <w:bdr w:val="none" w:sz="0" w:space="0" w:color="auto" w:frame="1"/>
        </w:rPr>
        <w:t>  </w:t>
      </w:r>
      <w:r w:rsidRPr="000D30E0">
        <w:rPr>
          <w:rFonts w:asciiTheme="minorHAnsi" w:hAnsiTheme="minorHAnsi"/>
          <w:i/>
          <w:iCs/>
          <w:sz w:val="24"/>
          <w:szCs w:val="24"/>
        </w:rPr>
        <w:t xml:space="preserve">2) kui isikule kirjutatakse </w:t>
      </w:r>
      <w:proofErr w:type="spellStart"/>
      <w:r w:rsidRPr="000D30E0">
        <w:rPr>
          <w:rFonts w:asciiTheme="minorHAnsi" w:hAnsiTheme="minorHAnsi"/>
          <w:i/>
          <w:iCs/>
          <w:sz w:val="24"/>
          <w:szCs w:val="24"/>
        </w:rPr>
        <w:t>bensodiasepiini</w:t>
      </w:r>
      <w:proofErr w:type="spellEnd"/>
      <w:r w:rsidRPr="000D30E0">
        <w:rPr>
          <w:rFonts w:asciiTheme="minorHAnsi" w:hAnsiTheme="minorHAnsi"/>
          <w:i/>
          <w:iCs/>
          <w:sz w:val="24"/>
          <w:szCs w:val="24"/>
        </w:rPr>
        <w:t xml:space="preserve"> või </w:t>
      </w:r>
      <w:proofErr w:type="spellStart"/>
      <w:r w:rsidRPr="000D30E0">
        <w:rPr>
          <w:rFonts w:asciiTheme="minorHAnsi" w:hAnsiTheme="minorHAnsi"/>
          <w:i/>
          <w:iCs/>
          <w:sz w:val="24"/>
          <w:szCs w:val="24"/>
        </w:rPr>
        <w:t>bensodiasepiinisarnast</w:t>
      </w:r>
      <w:proofErr w:type="spellEnd"/>
      <w:r w:rsidRPr="000D30E0">
        <w:rPr>
          <w:rFonts w:asciiTheme="minorHAnsi" w:hAnsiTheme="minorHAnsi"/>
          <w:i/>
          <w:iCs/>
          <w:sz w:val="24"/>
          <w:szCs w:val="24"/>
        </w:rPr>
        <w:t xml:space="preserve"> ainet sisaldavat ravimit välja korduvalt, on lubatud ravimit ühe ravimvormi kohta 30 päeva jooksul välja kirjutada summaarselt kõige rohkem koguses, mis on sätestatud lisa 4 punktis 3;</w:t>
      </w:r>
      <w:r w:rsidRPr="000D30E0">
        <w:rPr>
          <w:rFonts w:asciiTheme="minorHAnsi" w:hAnsiTheme="minorHAnsi"/>
          <w:i/>
          <w:iCs/>
          <w:sz w:val="24"/>
          <w:szCs w:val="24"/>
        </w:rPr>
        <w:br/>
      </w:r>
      <w:r w:rsidRPr="000D30E0">
        <w:rPr>
          <w:rFonts w:asciiTheme="minorHAnsi" w:hAnsiTheme="minorHAnsi"/>
          <w:i/>
          <w:iCs/>
          <w:sz w:val="24"/>
          <w:szCs w:val="24"/>
          <w:bdr w:val="none" w:sz="0" w:space="0" w:color="auto" w:frame="1"/>
        </w:rPr>
        <w:t>  </w:t>
      </w:r>
      <w:r w:rsidRPr="000D30E0">
        <w:rPr>
          <w:rFonts w:asciiTheme="minorHAnsi" w:hAnsiTheme="minorHAnsi"/>
          <w:i/>
          <w:iCs/>
          <w:sz w:val="24"/>
          <w:szCs w:val="24"/>
        </w:rPr>
        <w:t xml:space="preserve">3) kui isikule on vaja </w:t>
      </w:r>
      <w:proofErr w:type="spellStart"/>
      <w:r w:rsidRPr="000D30E0">
        <w:rPr>
          <w:rFonts w:asciiTheme="minorHAnsi" w:hAnsiTheme="minorHAnsi"/>
          <w:i/>
          <w:iCs/>
          <w:sz w:val="24"/>
          <w:szCs w:val="24"/>
        </w:rPr>
        <w:t>bensodiasepiini</w:t>
      </w:r>
      <w:proofErr w:type="spellEnd"/>
      <w:r w:rsidRPr="000D30E0">
        <w:rPr>
          <w:rFonts w:asciiTheme="minorHAnsi" w:hAnsiTheme="minorHAnsi"/>
          <w:i/>
          <w:iCs/>
          <w:sz w:val="24"/>
          <w:szCs w:val="24"/>
        </w:rPr>
        <w:t xml:space="preserve"> või </w:t>
      </w:r>
      <w:proofErr w:type="spellStart"/>
      <w:r w:rsidRPr="000D30E0">
        <w:rPr>
          <w:rFonts w:asciiTheme="minorHAnsi" w:hAnsiTheme="minorHAnsi"/>
          <w:i/>
          <w:iCs/>
          <w:sz w:val="24"/>
          <w:szCs w:val="24"/>
        </w:rPr>
        <w:t>bensodiasepiinisarnast</w:t>
      </w:r>
      <w:proofErr w:type="spellEnd"/>
      <w:r w:rsidRPr="000D30E0">
        <w:rPr>
          <w:rFonts w:asciiTheme="minorHAnsi" w:hAnsiTheme="minorHAnsi"/>
          <w:i/>
          <w:iCs/>
          <w:sz w:val="24"/>
          <w:szCs w:val="24"/>
        </w:rPr>
        <w:t xml:space="preserve"> ainet sisaldavat ravimit välja kirjutada lisa 4 punktis 3 sätestatud kogusest suuremas koguses või kuni kolmeks kuuks, võivad perearst ja eriarstid kasutada raviskeemi kooskõlastamiseks e-konsultatsiooni.</w:t>
      </w:r>
    </w:p>
    <w:p w14:paraId="7F32AC98" w14:textId="77777777" w:rsidR="00EC6445" w:rsidRPr="00EC6445" w:rsidRDefault="00EC6445" w:rsidP="000D30E0">
      <w:pPr>
        <w:pStyle w:val="Normaallaadveeb"/>
        <w:shd w:val="clear" w:color="auto" w:fill="FFFFFF"/>
        <w:spacing w:before="0" w:beforeAutospacing="0" w:after="120" w:afterAutospacing="0" w:line="276" w:lineRule="auto"/>
        <w:ind w:left="708"/>
        <w:rPr>
          <w:rFonts w:asciiTheme="minorHAnsi" w:hAnsiTheme="minorHAnsi"/>
          <w:sz w:val="24"/>
          <w:szCs w:val="24"/>
        </w:rPr>
      </w:pPr>
      <w:r w:rsidRPr="000D30E0">
        <w:rPr>
          <w:rFonts w:asciiTheme="minorHAnsi" w:hAnsiTheme="minorHAnsi"/>
          <w:i/>
          <w:iCs/>
          <w:sz w:val="24"/>
          <w:szCs w:val="24"/>
        </w:rPr>
        <w:t xml:space="preserve">(7) Retsepti alusel ei ole lubatud välja kirjutada ketamiini, </w:t>
      </w:r>
      <w:proofErr w:type="spellStart"/>
      <w:r w:rsidRPr="000D30E0">
        <w:rPr>
          <w:rFonts w:asciiTheme="minorHAnsi" w:hAnsiTheme="minorHAnsi"/>
          <w:i/>
          <w:iCs/>
          <w:sz w:val="24"/>
          <w:szCs w:val="24"/>
        </w:rPr>
        <w:t>esketamiini</w:t>
      </w:r>
      <w:proofErr w:type="spellEnd"/>
      <w:r w:rsidRPr="000D30E0">
        <w:rPr>
          <w:rFonts w:asciiTheme="minorHAnsi" w:hAnsiTheme="minorHAnsi"/>
          <w:i/>
          <w:iCs/>
          <w:sz w:val="24"/>
          <w:szCs w:val="24"/>
        </w:rPr>
        <w:t xml:space="preserve">, fentanüüli, </w:t>
      </w:r>
      <w:proofErr w:type="spellStart"/>
      <w:r w:rsidRPr="000D30E0">
        <w:rPr>
          <w:rFonts w:asciiTheme="minorHAnsi" w:hAnsiTheme="minorHAnsi"/>
          <w:i/>
          <w:iCs/>
          <w:sz w:val="24"/>
          <w:szCs w:val="24"/>
        </w:rPr>
        <w:t>tiopentaali</w:t>
      </w:r>
      <w:proofErr w:type="spellEnd"/>
      <w:r w:rsidRPr="000D30E0">
        <w:rPr>
          <w:rFonts w:asciiTheme="minorHAnsi" w:hAnsiTheme="minorHAnsi"/>
          <w:i/>
          <w:iCs/>
          <w:sz w:val="24"/>
          <w:szCs w:val="24"/>
        </w:rPr>
        <w:t xml:space="preserve">, </w:t>
      </w:r>
      <w:proofErr w:type="spellStart"/>
      <w:r w:rsidRPr="000D30E0">
        <w:rPr>
          <w:rFonts w:asciiTheme="minorHAnsi" w:hAnsiTheme="minorHAnsi"/>
          <w:i/>
          <w:iCs/>
          <w:sz w:val="24"/>
          <w:szCs w:val="24"/>
        </w:rPr>
        <w:t>naatriumoksübaati</w:t>
      </w:r>
      <w:proofErr w:type="spellEnd"/>
      <w:r w:rsidRPr="000D30E0">
        <w:rPr>
          <w:rFonts w:asciiTheme="minorHAnsi" w:hAnsiTheme="minorHAnsi"/>
          <w:i/>
          <w:iCs/>
          <w:sz w:val="24"/>
          <w:szCs w:val="24"/>
        </w:rPr>
        <w:t xml:space="preserve">, </w:t>
      </w:r>
      <w:proofErr w:type="spellStart"/>
      <w:r w:rsidRPr="000D30E0">
        <w:rPr>
          <w:rFonts w:asciiTheme="minorHAnsi" w:hAnsiTheme="minorHAnsi"/>
          <w:i/>
          <w:iCs/>
          <w:sz w:val="24"/>
          <w:szCs w:val="24"/>
        </w:rPr>
        <w:t>alfentaniili</w:t>
      </w:r>
      <w:proofErr w:type="spellEnd"/>
      <w:r w:rsidRPr="000D30E0">
        <w:rPr>
          <w:rFonts w:asciiTheme="minorHAnsi" w:hAnsiTheme="minorHAnsi"/>
          <w:i/>
          <w:iCs/>
          <w:sz w:val="24"/>
          <w:szCs w:val="24"/>
        </w:rPr>
        <w:t xml:space="preserve">, </w:t>
      </w:r>
      <w:proofErr w:type="spellStart"/>
      <w:r w:rsidRPr="000D30E0">
        <w:rPr>
          <w:rFonts w:asciiTheme="minorHAnsi" w:hAnsiTheme="minorHAnsi"/>
          <w:i/>
          <w:iCs/>
          <w:sz w:val="24"/>
          <w:szCs w:val="24"/>
        </w:rPr>
        <w:t>sufentaniili</w:t>
      </w:r>
      <w:proofErr w:type="spellEnd"/>
      <w:r w:rsidRPr="000D30E0">
        <w:rPr>
          <w:rFonts w:asciiTheme="minorHAnsi" w:hAnsiTheme="minorHAnsi"/>
          <w:i/>
          <w:iCs/>
          <w:sz w:val="24"/>
          <w:szCs w:val="24"/>
        </w:rPr>
        <w:t xml:space="preserve"> ja </w:t>
      </w:r>
      <w:proofErr w:type="spellStart"/>
      <w:r w:rsidRPr="000D30E0">
        <w:rPr>
          <w:rFonts w:asciiTheme="minorHAnsi" w:hAnsiTheme="minorHAnsi"/>
          <w:i/>
          <w:iCs/>
          <w:sz w:val="24"/>
          <w:szCs w:val="24"/>
        </w:rPr>
        <w:t>remifentaniili</w:t>
      </w:r>
      <w:proofErr w:type="spellEnd"/>
      <w:r w:rsidRPr="000D30E0">
        <w:rPr>
          <w:rFonts w:asciiTheme="minorHAnsi" w:hAnsiTheme="minorHAnsi"/>
          <w:i/>
          <w:iCs/>
          <w:sz w:val="24"/>
          <w:szCs w:val="24"/>
        </w:rPr>
        <w:t xml:space="preserve"> sisaldavaid süstitavaid ravimvorme ning </w:t>
      </w:r>
      <w:proofErr w:type="spellStart"/>
      <w:r w:rsidRPr="000D30E0">
        <w:rPr>
          <w:rFonts w:asciiTheme="minorHAnsi" w:hAnsiTheme="minorHAnsi"/>
          <w:i/>
          <w:iCs/>
          <w:sz w:val="24"/>
          <w:szCs w:val="24"/>
        </w:rPr>
        <w:t>buprenorfiini</w:t>
      </w:r>
      <w:proofErr w:type="spellEnd"/>
      <w:r w:rsidRPr="000D30E0">
        <w:rPr>
          <w:rFonts w:asciiTheme="minorHAnsi" w:hAnsiTheme="minorHAnsi"/>
          <w:i/>
          <w:iCs/>
          <w:sz w:val="24"/>
          <w:szCs w:val="24"/>
        </w:rPr>
        <w:t xml:space="preserve"> suukaudseid ravimvorme.</w:t>
      </w:r>
      <w:r w:rsidRPr="00EC6445">
        <w:rPr>
          <w:rFonts w:asciiTheme="minorHAnsi" w:hAnsiTheme="minorHAnsi"/>
          <w:sz w:val="24"/>
          <w:szCs w:val="24"/>
        </w:rPr>
        <w:t xml:space="preserve"> </w:t>
      </w:r>
    </w:p>
    <w:p w14:paraId="56142DFE" w14:textId="77777777" w:rsidR="00EC6445" w:rsidRPr="000D30E0" w:rsidRDefault="00EC6445" w:rsidP="000D30E0">
      <w:pPr>
        <w:pStyle w:val="Normaallaadveeb"/>
        <w:shd w:val="clear" w:color="auto" w:fill="FFFFFF"/>
        <w:spacing w:before="0" w:beforeAutospacing="0" w:after="120" w:afterAutospacing="0" w:line="276" w:lineRule="auto"/>
        <w:ind w:left="708"/>
        <w:rPr>
          <w:rFonts w:asciiTheme="minorHAnsi" w:hAnsiTheme="minorHAnsi"/>
          <w:i/>
          <w:iCs/>
          <w:sz w:val="24"/>
          <w:szCs w:val="24"/>
        </w:rPr>
      </w:pPr>
      <w:r w:rsidRPr="000D30E0">
        <w:rPr>
          <w:rFonts w:asciiTheme="minorHAnsi" w:hAnsiTheme="minorHAnsi"/>
          <w:i/>
          <w:iCs/>
          <w:sz w:val="24"/>
          <w:szCs w:val="24"/>
        </w:rPr>
        <w:t>(9</w:t>
      </w:r>
      <w:r w:rsidRPr="000D30E0">
        <w:rPr>
          <w:rFonts w:asciiTheme="minorHAnsi" w:hAnsiTheme="minorHAnsi"/>
          <w:i/>
          <w:iCs/>
          <w:sz w:val="24"/>
          <w:szCs w:val="24"/>
          <w:bdr w:val="none" w:sz="0" w:space="0" w:color="auto" w:frame="1"/>
          <w:vertAlign w:val="superscript"/>
        </w:rPr>
        <w:t>2</w:t>
      </w:r>
      <w:r w:rsidRPr="000D30E0">
        <w:rPr>
          <w:rFonts w:asciiTheme="minorHAnsi" w:hAnsiTheme="minorHAnsi"/>
          <w:i/>
          <w:iCs/>
          <w:sz w:val="24"/>
          <w:szCs w:val="24"/>
        </w:rPr>
        <w:t>) Narkootilise ravimi retseptile kirjutatakse ravimeid, mis sisaldavad sotsiaalministri määrusega kehtestatud narkootiliste ja psühhotroopsete ainete I ja II nimekirja kuuluvaid aineid.</w:t>
      </w:r>
    </w:p>
    <w:p w14:paraId="1870CBD1" w14:textId="77777777" w:rsidR="00EC6445" w:rsidRPr="000D30E0" w:rsidRDefault="00EC6445" w:rsidP="000D30E0">
      <w:pPr>
        <w:pStyle w:val="Normaallaadveeb"/>
        <w:shd w:val="clear" w:color="auto" w:fill="FFFFFF"/>
        <w:spacing w:before="0" w:beforeAutospacing="0" w:after="120" w:afterAutospacing="0" w:line="276" w:lineRule="auto"/>
        <w:ind w:left="708"/>
        <w:rPr>
          <w:rFonts w:asciiTheme="minorHAnsi" w:hAnsiTheme="minorHAnsi"/>
          <w:i/>
          <w:iCs/>
          <w:sz w:val="24"/>
          <w:szCs w:val="24"/>
        </w:rPr>
      </w:pPr>
      <w:r w:rsidRPr="000D30E0">
        <w:rPr>
          <w:rFonts w:asciiTheme="minorHAnsi" w:hAnsiTheme="minorHAnsi"/>
          <w:i/>
          <w:iCs/>
          <w:sz w:val="24"/>
          <w:szCs w:val="24"/>
        </w:rPr>
        <w:t>(9</w:t>
      </w:r>
      <w:r w:rsidRPr="000D30E0">
        <w:rPr>
          <w:rFonts w:asciiTheme="minorHAnsi" w:hAnsiTheme="minorHAnsi"/>
          <w:i/>
          <w:iCs/>
          <w:sz w:val="24"/>
          <w:szCs w:val="24"/>
          <w:bdr w:val="none" w:sz="0" w:space="0" w:color="auto" w:frame="1"/>
          <w:vertAlign w:val="superscript"/>
        </w:rPr>
        <w:t>4</w:t>
      </w:r>
      <w:r w:rsidRPr="000D30E0">
        <w:rPr>
          <w:rFonts w:asciiTheme="minorHAnsi" w:hAnsiTheme="minorHAnsi"/>
          <w:i/>
          <w:iCs/>
          <w:sz w:val="24"/>
          <w:szCs w:val="24"/>
        </w:rPr>
        <w:t xml:space="preserve">) </w:t>
      </w:r>
      <w:proofErr w:type="spellStart"/>
      <w:r w:rsidRPr="000D30E0">
        <w:rPr>
          <w:rFonts w:asciiTheme="minorHAnsi" w:hAnsiTheme="minorHAnsi"/>
          <w:i/>
          <w:iCs/>
          <w:sz w:val="24"/>
          <w:szCs w:val="24"/>
        </w:rPr>
        <w:t>Klonasepaami</w:t>
      </w:r>
      <w:proofErr w:type="spellEnd"/>
      <w:r w:rsidRPr="000D30E0">
        <w:rPr>
          <w:rFonts w:asciiTheme="minorHAnsi" w:hAnsiTheme="minorHAnsi"/>
          <w:i/>
          <w:iCs/>
          <w:sz w:val="24"/>
          <w:szCs w:val="24"/>
        </w:rPr>
        <w:t xml:space="preserve"> sisaldavaid ravimeid on lubatud välja kirjutada ainult RHK 10 koodidega G40, G20–G26 ja G63.</w:t>
      </w:r>
    </w:p>
    <w:p w14:paraId="3A47BC9C" w14:textId="77777777" w:rsidR="00EC6445" w:rsidRPr="000D30E0" w:rsidRDefault="00EC6445" w:rsidP="000D30E0">
      <w:pPr>
        <w:spacing w:line="276" w:lineRule="auto"/>
        <w:ind w:left="708"/>
        <w:rPr>
          <w:rFonts w:asciiTheme="minorHAnsi" w:hAnsiTheme="minorHAnsi"/>
          <w:i/>
          <w:iCs/>
          <w:sz w:val="24"/>
          <w:szCs w:val="24"/>
          <w:lang w:eastAsia="en-US"/>
        </w:rPr>
      </w:pPr>
      <w:r w:rsidRPr="000D30E0">
        <w:rPr>
          <w:rFonts w:asciiTheme="minorHAnsi" w:hAnsiTheme="minorHAnsi"/>
          <w:i/>
          <w:iCs/>
          <w:sz w:val="24"/>
          <w:szCs w:val="24"/>
          <w:shd w:val="clear" w:color="auto" w:fill="FFFFFF"/>
        </w:rPr>
        <w:t xml:space="preserve">(13) Korduvretsepti ei või välja kirjutada narkootilistele ravimitele, </w:t>
      </w:r>
      <w:proofErr w:type="spellStart"/>
      <w:r w:rsidRPr="000D30E0">
        <w:rPr>
          <w:rFonts w:asciiTheme="minorHAnsi" w:hAnsiTheme="minorHAnsi"/>
          <w:i/>
          <w:iCs/>
          <w:sz w:val="24"/>
          <w:szCs w:val="24"/>
          <w:shd w:val="clear" w:color="auto" w:fill="FFFFFF"/>
        </w:rPr>
        <w:t>anksiolüütikumidele</w:t>
      </w:r>
      <w:proofErr w:type="spellEnd"/>
      <w:r w:rsidRPr="000D30E0">
        <w:rPr>
          <w:rFonts w:asciiTheme="minorHAnsi" w:hAnsiTheme="minorHAnsi"/>
          <w:i/>
          <w:iCs/>
          <w:sz w:val="24"/>
          <w:szCs w:val="24"/>
          <w:shd w:val="clear" w:color="auto" w:fill="FFFFFF"/>
        </w:rPr>
        <w:t xml:space="preserve">, uinutitele, rahustitele, antibakteriaalsetele, immunoloogilistele ja </w:t>
      </w:r>
      <w:proofErr w:type="spellStart"/>
      <w:r w:rsidRPr="000D30E0">
        <w:rPr>
          <w:rFonts w:asciiTheme="minorHAnsi" w:hAnsiTheme="minorHAnsi"/>
          <w:i/>
          <w:iCs/>
          <w:sz w:val="24"/>
          <w:szCs w:val="24"/>
          <w:shd w:val="clear" w:color="auto" w:fill="FFFFFF"/>
        </w:rPr>
        <w:t>radiofarmatseutilistele</w:t>
      </w:r>
      <w:proofErr w:type="spellEnd"/>
      <w:r w:rsidRPr="000D30E0">
        <w:rPr>
          <w:rFonts w:asciiTheme="minorHAnsi" w:hAnsiTheme="minorHAnsi"/>
          <w:i/>
          <w:iCs/>
          <w:sz w:val="24"/>
          <w:szCs w:val="24"/>
          <w:shd w:val="clear" w:color="auto" w:fill="FFFFFF"/>
        </w:rPr>
        <w:t xml:space="preserve"> ravimitele, ARV-ravimitele ega ravimitele, mille väljastamisele on kehtestatud koguselised piirangud käesoleva määruse lisas 4.</w:t>
      </w:r>
    </w:p>
    <w:p w14:paraId="6D1B828A" w14:textId="77777777" w:rsidR="00EC6445" w:rsidRPr="00EC6445" w:rsidRDefault="00EC6445" w:rsidP="000D30E0">
      <w:pPr>
        <w:spacing w:line="276" w:lineRule="auto"/>
        <w:rPr>
          <w:rFonts w:asciiTheme="minorHAnsi" w:hAnsiTheme="minorHAnsi"/>
          <w:sz w:val="24"/>
          <w:szCs w:val="24"/>
          <w:lang w:eastAsia="en-US"/>
        </w:rPr>
      </w:pPr>
    </w:p>
    <w:p w14:paraId="536BC81D" w14:textId="77777777" w:rsidR="00EC6445" w:rsidRPr="00EC6445" w:rsidRDefault="00EC6445" w:rsidP="000D30E0">
      <w:pPr>
        <w:shd w:val="clear" w:color="auto" w:fill="FFFFFF"/>
        <w:spacing w:line="276" w:lineRule="auto"/>
        <w:ind w:left="708"/>
        <w:jc w:val="both"/>
        <w:rPr>
          <w:rFonts w:asciiTheme="minorHAnsi" w:hAnsiTheme="minorHAnsi"/>
          <w:b/>
          <w:bCs/>
          <w:sz w:val="24"/>
          <w:szCs w:val="24"/>
        </w:rPr>
      </w:pPr>
      <w:r w:rsidRPr="00EC6445">
        <w:rPr>
          <w:rFonts w:asciiTheme="minorHAnsi" w:hAnsiTheme="minorHAnsi"/>
          <w:b/>
          <w:bCs/>
          <w:sz w:val="24"/>
          <w:szCs w:val="24"/>
          <w:bdr w:val="none" w:sz="0" w:space="0" w:color="auto" w:frame="1"/>
        </w:rPr>
        <w:t>§ 5. </w:t>
      </w:r>
      <w:bookmarkStart w:id="1" w:name="para5"/>
      <w:r w:rsidRPr="00EC6445">
        <w:rPr>
          <w:rFonts w:asciiTheme="minorHAnsi" w:hAnsiTheme="minorHAnsi"/>
          <w:b/>
          <w:bCs/>
          <w:sz w:val="24"/>
          <w:szCs w:val="24"/>
          <w:bdr w:val="none" w:sz="0" w:space="0" w:color="auto" w:frame="1"/>
        </w:rPr>
        <w:t>  </w:t>
      </w:r>
      <w:bookmarkEnd w:id="1"/>
      <w:r w:rsidRPr="00EC6445">
        <w:rPr>
          <w:rFonts w:asciiTheme="minorHAnsi" w:hAnsiTheme="minorHAnsi"/>
          <w:b/>
          <w:bCs/>
          <w:sz w:val="24"/>
          <w:szCs w:val="24"/>
        </w:rPr>
        <w:t>Retseptide vormistamine</w:t>
      </w:r>
    </w:p>
    <w:p w14:paraId="68E8F499" w14:textId="77777777" w:rsidR="00EC6445" w:rsidRPr="000D30E0" w:rsidRDefault="00EC6445" w:rsidP="000D30E0">
      <w:pPr>
        <w:shd w:val="clear" w:color="auto" w:fill="FFFFFF"/>
        <w:spacing w:line="276" w:lineRule="auto"/>
        <w:ind w:left="708"/>
        <w:jc w:val="both"/>
        <w:rPr>
          <w:rFonts w:asciiTheme="minorHAnsi" w:hAnsiTheme="minorHAnsi"/>
          <w:b/>
          <w:bCs/>
          <w:i/>
          <w:iCs/>
          <w:sz w:val="24"/>
          <w:szCs w:val="24"/>
        </w:rPr>
      </w:pPr>
      <w:r w:rsidRPr="000D30E0">
        <w:rPr>
          <w:rFonts w:asciiTheme="minorHAnsi" w:hAnsiTheme="minorHAnsi"/>
          <w:i/>
          <w:iCs/>
          <w:sz w:val="24"/>
          <w:szCs w:val="24"/>
          <w:shd w:val="clear" w:color="auto" w:fill="FFFFFF"/>
        </w:rPr>
        <w:t>(1</w:t>
      </w:r>
      <w:r w:rsidRPr="000D30E0">
        <w:rPr>
          <w:rFonts w:asciiTheme="minorHAnsi" w:hAnsiTheme="minorHAnsi"/>
          <w:i/>
          <w:iCs/>
          <w:sz w:val="24"/>
          <w:szCs w:val="24"/>
          <w:bdr w:val="none" w:sz="0" w:space="0" w:color="auto" w:frame="1"/>
          <w:shd w:val="clear" w:color="auto" w:fill="FFFFFF"/>
          <w:vertAlign w:val="superscript"/>
        </w:rPr>
        <w:t>1</w:t>
      </w:r>
      <w:r w:rsidRPr="000D30E0">
        <w:rPr>
          <w:rFonts w:asciiTheme="minorHAnsi" w:hAnsiTheme="minorHAnsi"/>
          <w:i/>
          <w:iCs/>
          <w:sz w:val="24"/>
          <w:szCs w:val="24"/>
          <w:shd w:val="clear" w:color="auto" w:fill="FFFFFF"/>
        </w:rPr>
        <w:t>) Narkootilist ja psühhotroopset ainet ning ARV-ravimit võib välja kirjutada ainult elektrooniliselt.</w:t>
      </w:r>
    </w:p>
    <w:p w14:paraId="4BFC7948" w14:textId="22976F21" w:rsidR="00EC6445" w:rsidRDefault="00EC6445">
      <w:pPr>
        <w:spacing w:line="276" w:lineRule="auto"/>
        <w:jc w:val="both"/>
        <w:rPr>
          <w:rFonts w:asciiTheme="minorHAnsi" w:hAnsiTheme="minorHAnsi"/>
          <w:sz w:val="24"/>
          <w:szCs w:val="24"/>
          <w:lang w:eastAsia="en-US"/>
        </w:rPr>
      </w:pPr>
    </w:p>
    <w:p w14:paraId="268F1B9B" w14:textId="77777777" w:rsidR="00867CFD" w:rsidRPr="00EC6445" w:rsidRDefault="00867CFD" w:rsidP="000D30E0">
      <w:pPr>
        <w:spacing w:line="276" w:lineRule="auto"/>
        <w:jc w:val="both"/>
        <w:rPr>
          <w:rFonts w:asciiTheme="minorHAnsi" w:hAnsiTheme="minorHAnsi"/>
          <w:sz w:val="24"/>
          <w:szCs w:val="24"/>
          <w:lang w:eastAsia="en-US"/>
        </w:rPr>
      </w:pPr>
    </w:p>
    <w:p w14:paraId="2FC5A7FB" w14:textId="77777777" w:rsidR="00EC6445" w:rsidRPr="00EC6445" w:rsidRDefault="00EC6445" w:rsidP="000D30E0">
      <w:pPr>
        <w:spacing w:line="276" w:lineRule="auto"/>
        <w:jc w:val="both"/>
        <w:rPr>
          <w:rFonts w:asciiTheme="minorHAnsi" w:hAnsiTheme="minorHAnsi"/>
          <w:sz w:val="24"/>
          <w:szCs w:val="24"/>
          <w:lang w:eastAsia="en-US"/>
        </w:rPr>
      </w:pPr>
      <w:r w:rsidRPr="00EC6445">
        <w:rPr>
          <w:rFonts w:asciiTheme="minorHAnsi" w:hAnsiTheme="minorHAnsi"/>
          <w:sz w:val="24"/>
          <w:szCs w:val="24"/>
          <w:lang w:eastAsia="en-US"/>
        </w:rPr>
        <w:t>Igasugune farmakoloogilise ravi ordineerimine peaks lähtuma tõenduspõhisest teabest.</w:t>
      </w:r>
    </w:p>
    <w:p w14:paraId="4CCA2671" w14:textId="379B4C21" w:rsidR="00EC6445" w:rsidRDefault="00EC6445" w:rsidP="00AA0461">
      <w:pPr>
        <w:spacing w:line="276" w:lineRule="auto"/>
        <w:jc w:val="both"/>
        <w:rPr>
          <w:rFonts w:asciiTheme="minorHAnsi" w:hAnsiTheme="minorHAnsi"/>
          <w:sz w:val="24"/>
          <w:szCs w:val="24"/>
          <w:lang w:eastAsia="en-US"/>
        </w:rPr>
      </w:pPr>
      <w:r w:rsidRPr="00EC6445">
        <w:rPr>
          <w:rFonts w:asciiTheme="minorHAnsi" w:hAnsiTheme="minorHAnsi"/>
          <w:sz w:val="24"/>
          <w:szCs w:val="24"/>
          <w:lang w:eastAsia="en-US"/>
        </w:rPr>
        <w:t>Kõigil Eestis müügiluba omavatel ravimpreparaatidel on Ravimiameti poolt heakskiidetud tervishoiutöötajatele suunatud ravimiteabe dokument – ravimi omaduste kokkuvõte.</w:t>
      </w:r>
    </w:p>
    <w:p w14:paraId="5BC463B4" w14:textId="77777777" w:rsidR="00AA0461" w:rsidRPr="00EC6445" w:rsidRDefault="00AA0461" w:rsidP="000D30E0">
      <w:pPr>
        <w:spacing w:line="276" w:lineRule="auto"/>
        <w:jc w:val="both"/>
        <w:rPr>
          <w:rFonts w:asciiTheme="minorHAnsi" w:hAnsiTheme="minorHAnsi"/>
          <w:sz w:val="24"/>
          <w:szCs w:val="24"/>
          <w:lang w:eastAsia="en-US"/>
        </w:rPr>
      </w:pPr>
    </w:p>
    <w:p w14:paraId="0231AA3A" w14:textId="77777777" w:rsidR="00EC6445" w:rsidRPr="00EC6445" w:rsidRDefault="00EC6445" w:rsidP="000D30E0">
      <w:pPr>
        <w:spacing w:line="276" w:lineRule="auto"/>
        <w:jc w:val="both"/>
        <w:rPr>
          <w:rFonts w:asciiTheme="minorHAnsi" w:hAnsiTheme="minorHAnsi"/>
          <w:sz w:val="24"/>
          <w:szCs w:val="24"/>
          <w:lang w:eastAsia="en-US"/>
        </w:rPr>
      </w:pPr>
      <w:r w:rsidRPr="00EC6445">
        <w:rPr>
          <w:rFonts w:asciiTheme="minorHAnsi" w:hAnsiTheme="minorHAnsi"/>
          <w:sz w:val="24"/>
          <w:szCs w:val="24"/>
          <w:lang w:eastAsia="en-US"/>
        </w:rPr>
        <w:t xml:space="preserve">See on avalik dokument ja kättesaadav </w:t>
      </w:r>
      <w:hyperlink r:id="rId9" w:history="1">
        <w:r w:rsidRPr="00EC6445">
          <w:rPr>
            <w:rStyle w:val="Hperlink"/>
            <w:rFonts w:asciiTheme="minorHAnsi" w:hAnsiTheme="minorHAnsi"/>
            <w:color w:val="auto"/>
            <w:sz w:val="24"/>
            <w:szCs w:val="24"/>
            <w:lang w:eastAsia="en-US"/>
          </w:rPr>
          <w:t>ravimiregistrist</w:t>
        </w:r>
      </w:hyperlink>
      <w:r w:rsidRPr="00EC6445">
        <w:rPr>
          <w:rFonts w:asciiTheme="minorHAnsi" w:hAnsiTheme="minorHAnsi"/>
          <w:sz w:val="24"/>
          <w:szCs w:val="24"/>
          <w:lang w:eastAsia="en-US"/>
        </w:rPr>
        <w:t>. Ravimi omaduste kokkuvõttesse on ravi kohta koondatud teaduslikult tõestatud kliiniliselt oluline teave: näidustused, annustamisjuhised, teadaolevad riskid, koostoimed teiste ravimitega ja hoiatused.</w:t>
      </w:r>
    </w:p>
    <w:p w14:paraId="465C1922" w14:textId="77777777" w:rsidR="00EC6445" w:rsidRPr="00EC6445" w:rsidRDefault="00EC6445" w:rsidP="000D30E0">
      <w:pPr>
        <w:spacing w:line="276" w:lineRule="auto"/>
        <w:jc w:val="both"/>
        <w:rPr>
          <w:rFonts w:asciiTheme="minorHAnsi" w:hAnsiTheme="minorHAnsi"/>
          <w:sz w:val="24"/>
          <w:szCs w:val="24"/>
          <w:lang w:eastAsia="en-US"/>
        </w:rPr>
      </w:pPr>
    </w:p>
    <w:p w14:paraId="563D11AF" w14:textId="1831E8CE" w:rsidR="00EC6445" w:rsidRDefault="00EC6445" w:rsidP="00AA0461">
      <w:pPr>
        <w:spacing w:line="276" w:lineRule="auto"/>
        <w:jc w:val="both"/>
        <w:rPr>
          <w:rFonts w:asciiTheme="minorHAnsi" w:hAnsiTheme="minorHAnsi"/>
          <w:sz w:val="24"/>
          <w:szCs w:val="24"/>
          <w:lang w:eastAsia="en-US"/>
        </w:rPr>
      </w:pPr>
      <w:r w:rsidRPr="00EC6445">
        <w:rPr>
          <w:rFonts w:asciiTheme="minorHAnsi" w:hAnsiTheme="minorHAnsi"/>
          <w:sz w:val="24"/>
          <w:szCs w:val="24"/>
          <w:lang w:eastAsia="en-US"/>
        </w:rPr>
        <w:lastRenderedPageBreak/>
        <w:t>Tervishoiutöötajate üheks oluliseks töövahendiks on ravijuhendid. Reeglina keskendub ravijuhend ühele haigusele või seisundile ning annavad konkreetseid juhiseid ravimite ja tervisetehnoloogiate kasutamiseks. Need võivad olla kohalikud või rahvusvaheliste erialaorganisatsioonide poolt heaks kiidetud.</w:t>
      </w:r>
    </w:p>
    <w:p w14:paraId="4DBCD657" w14:textId="77777777" w:rsidR="00AA0461" w:rsidRPr="00EC6445" w:rsidRDefault="00AA0461" w:rsidP="000D30E0">
      <w:pPr>
        <w:spacing w:line="276" w:lineRule="auto"/>
        <w:jc w:val="both"/>
        <w:rPr>
          <w:rFonts w:asciiTheme="minorHAnsi" w:hAnsiTheme="minorHAnsi"/>
          <w:sz w:val="24"/>
          <w:szCs w:val="24"/>
          <w:lang w:eastAsia="en-US"/>
        </w:rPr>
      </w:pPr>
    </w:p>
    <w:p w14:paraId="7FDC395E" w14:textId="77777777" w:rsidR="00EC6445" w:rsidRPr="00EC6445" w:rsidRDefault="00EC6445" w:rsidP="000D30E0">
      <w:pPr>
        <w:spacing w:line="276" w:lineRule="auto"/>
        <w:jc w:val="both"/>
        <w:rPr>
          <w:rFonts w:asciiTheme="minorHAnsi" w:hAnsiTheme="minorHAnsi"/>
          <w:sz w:val="24"/>
          <w:szCs w:val="24"/>
          <w:lang w:eastAsia="en-US"/>
        </w:rPr>
      </w:pPr>
      <w:r w:rsidRPr="00EC6445">
        <w:rPr>
          <w:rFonts w:asciiTheme="minorHAnsi" w:hAnsiTheme="minorHAnsi"/>
          <w:sz w:val="24"/>
          <w:szCs w:val="24"/>
          <w:lang w:eastAsia="en-US"/>
        </w:rPr>
        <w:t xml:space="preserve">Ravijuhendite Nõukoja koostatud ravijuhendid leiab siit </w:t>
      </w:r>
      <w:hyperlink r:id="rId10" w:history="1">
        <w:r w:rsidRPr="00EC6445">
          <w:rPr>
            <w:rStyle w:val="Hperlink"/>
            <w:rFonts w:asciiTheme="minorHAnsi" w:hAnsiTheme="minorHAnsi"/>
            <w:color w:val="auto"/>
            <w:sz w:val="24"/>
            <w:szCs w:val="24"/>
            <w:lang w:eastAsia="en-US"/>
          </w:rPr>
          <w:t>https://www.ravijuhend.ee/tervishoiuvarav/juhendid</w:t>
        </w:r>
      </w:hyperlink>
      <w:r w:rsidRPr="00EC6445">
        <w:rPr>
          <w:rFonts w:asciiTheme="minorHAnsi" w:hAnsiTheme="minorHAnsi"/>
          <w:sz w:val="24"/>
          <w:szCs w:val="24"/>
          <w:lang w:eastAsia="en-US"/>
        </w:rPr>
        <w:t xml:space="preserve"> </w:t>
      </w:r>
    </w:p>
    <w:p w14:paraId="3E91C056" w14:textId="77777777" w:rsidR="00EC6445" w:rsidRPr="00EC6445" w:rsidRDefault="00EC6445" w:rsidP="000D30E0">
      <w:pPr>
        <w:spacing w:line="276" w:lineRule="auto"/>
        <w:jc w:val="both"/>
        <w:rPr>
          <w:rFonts w:asciiTheme="minorHAnsi" w:hAnsiTheme="minorHAnsi"/>
          <w:sz w:val="24"/>
          <w:szCs w:val="24"/>
          <w:lang w:eastAsia="en-US"/>
        </w:rPr>
      </w:pPr>
    </w:p>
    <w:p w14:paraId="788C8060" w14:textId="77777777" w:rsidR="00EC6445" w:rsidRPr="00EC6445" w:rsidRDefault="00EC6445" w:rsidP="000D30E0">
      <w:pPr>
        <w:spacing w:line="276" w:lineRule="auto"/>
        <w:jc w:val="both"/>
        <w:rPr>
          <w:rFonts w:asciiTheme="minorHAnsi" w:hAnsiTheme="minorHAnsi"/>
          <w:sz w:val="24"/>
          <w:szCs w:val="24"/>
          <w:lang w:eastAsia="en-US"/>
        </w:rPr>
      </w:pPr>
      <w:r w:rsidRPr="00EC6445">
        <w:rPr>
          <w:rFonts w:asciiTheme="minorHAnsi" w:hAnsiTheme="minorHAnsi"/>
          <w:sz w:val="24"/>
          <w:szCs w:val="24"/>
          <w:lang w:eastAsia="en-US"/>
        </w:rPr>
        <w:t>Eesti Psühhiaatrite Selts on teinud ettepaneku Ravijuhendite Nõukojale koostada sõltuvust tekitava potentsiaaliga ravimite kasutamise/väljakirjutamise juhend, mis annaks konkreetsed soovitused ja tegutsemisjuhised selliste ravimite määramisel.</w:t>
      </w:r>
    </w:p>
    <w:p w14:paraId="65B2F9FF" w14:textId="77777777" w:rsidR="009461C4" w:rsidRPr="00EC6445" w:rsidRDefault="009461C4" w:rsidP="000D30E0">
      <w:pPr>
        <w:spacing w:line="276" w:lineRule="auto"/>
        <w:rPr>
          <w:rFonts w:asciiTheme="minorHAnsi" w:hAnsiTheme="minorHAnsi"/>
        </w:rPr>
      </w:pPr>
    </w:p>
    <w:sectPr w:rsidR="009461C4" w:rsidRPr="00EC644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men Katariina Sikk" w:date="2024-06-13T10:25:00Z" w:initials="CKS">
    <w:p w14:paraId="40541A41" w14:textId="77777777" w:rsidR="000D30E0" w:rsidRDefault="000D30E0" w:rsidP="000D30E0">
      <w:pPr>
        <w:pStyle w:val="Kommentaaritekst"/>
        <w:rPr>
          <w:rFonts w:asciiTheme="minorHAnsi" w:hAnsiTheme="minorHAnsi"/>
          <w:sz w:val="24"/>
          <w:szCs w:val="24"/>
          <w:lang w:eastAsia="en-US"/>
        </w:rPr>
      </w:pPr>
      <w:r>
        <w:rPr>
          <w:rStyle w:val="Kommentaariviide"/>
        </w:rPr>
        <w:annotationRef/>
      </w:r>
      <w:r>
        <w:rPr>
          <w:rFonts w:asciiTheme="minorHAnsi" w:hAnsiTheme="minorHAnsi"/>
          <w:sz w:val="24"/>
          <w:szCs w:val="24"/>
          <w:lang w:eastAsia="en-US"/>
        </w:rPr>
        <w:t>lubatud vaid:</w:t>
      </w:r>
    </w:p>
    <w:p w14:paraId="758008C6" w14:textId="77777777" w:rsidR="000D30E0" w:rsidRDefault="000D30E0" w:rsidP="000D30E0">
      <w:pPr>
        <w:pStyle w:val="Kommentaaritekst"/>
        <w:rPr>
          <w:rFonts w:asciiTheme="minorHAnsi" w:hAnsiTheme="minorHAnsi"/>
          <w:sz w:val="24"/>
          <w:szCs w:val="24"/>
          <w:lang w:eastAsia="en-US"/>
        </w:rPr>
      </w:pPr>
      <w:r w:rsidRPr="00EC6445">
        <w:rPr>
          <w:rFonts w:asciiTheme="minorHAnsi" w:hAnsiTheme="minorHAnsi"/>
          <w:sz w:val="24"/>
          <w:szCs w:val="24"/>
          <w:lang w:eastAsia="en-US"/>
        </w:rPr>
        <w:t>§2 (3)</w:t>
      </w:r>
      <w:r>
        <w:rPr>
          <w:rFonts w:asciiTheme="minorHAnsi" w:hAnsiTheme="minorHAnsi"/>
          <w:sz w:val="24"/>
          <w:szCs w:val="24"/>
          <w:lang w:eastAsia="en-US"/>
        </w:rPr>
        <w:t xml:space="preserve"> </w:t>
      </w:r>
    </w:p>
    <w:p w14:paraId="4BDD99FA" w14:textId="77777777" w:rsidR="000D30E0" w:rsidRDefault="000D30E0" w:rsidP="000D30E0">
      <w:pPr>
        <w:pStyle w:val="Kommentaaritekst"/>
      </w:pPr>
      <w:r>
        <w:t xml:space="preserve">10) ATC kood N02AX – teised </w:t>
      </w:r>
      <w:proofErr w:type="spellStart"/>
      <w:r>
        <w:t>opioidid</w:t>
      </w:r>
      <w:proofErr w:type="spellEnd"/>
      <w:r>
        <w:t xml:space="preserve"> ning teised analgeetikumid ja </w:t>
      </w:r>
      <w:proofErr w:type="spellStart"/>
      <w:r>
        <w:t>antipüreetikumid</w:t>
      </w:r>
      <w:proofErr w:type="spellEnd"/>
      <w:r>
        <w:t>, välja arvatud narkootilise ravimi retsepti alusel väljastatavad ravimid;</w:t>
      </w:r>
    </w:p>
    <w:p w14:paraId="0F68E404" w14:textId="77777777" w:rsidR="000D30E0" w:rsidRDefault="000D30E0" w:rsidP="000D30E0">
      <w:pPr>
        <w:pStyle w:val="Kommentaaritekst"/>
      </w:pPr>
      <w:r>
        <w:t xml:space="preserve">11) ATC kood N05C – uinutid ja rahustid, kavandatava raviprotseduuri jaoks väikseima </w:t>
      </w:r>
      <w:proofErr w:type="spellStart"/>
      <w:r>
        <w:t>müügiloleva</w:t>
      </w:r>
      <w:proofErr w:type="spellEnd"/>
      <w:r>
        <w:t xml:space="preserve"> ravimipakendi suuruses, kuid mitte üle 20 tableti;</w:t>
      </w:r>
    </w:p>
    <w:p w14:paraId="7515FB58" w14:textId="460018E9" w:rsidR="000D30E0" w:rsidRDefault="000D30E0">
      <w:pPr>
        <w:pStyle w:val="Kommentaariteks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15FB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547B3" w16cex:dateUtc="2024-06-13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15FB58" w16cid:durableId="2A1547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men Katariina Sikk">
    <w15:presenceInfo w15:providerId="AD" w15:userId="S-1-5-21-2052111302-152049171-839522115-38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45"/>
    <w:rsid w:val="000800C8"/>
    <w:rsid w:val="000D30E0"/>
    <w:rsid w:val="00185E9E"/>
    <w:rsid w:val="00867CFD"/>
    <w:rsid w:val="008D4B57"/>
    <w:rsid w:val="009461C4"/>
    <w:rsid w:val="0095696E"/>
    <w:rsid w:val="00AA0461"/>
    <w:rsid w:val="00B00440"/>
    <w:rsid w:val="00B13CFB"/>
    <w:rsid w:val="00B72820"/>
    <w:rsid w:val="00D759B7"/>
    <w:rsid w:val="00DA0244"/>
    <w:rsid w:val="00EC64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057D"/>
  <w15:chartTrackingRefBased/>
  <w15:docId w15:val="{5BFC1057-E901-40A4-8BF1-9C2C1ACF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C6445"/>
    <w:pPr>
      <w:spacing w:after="0" w:line="240" w:lineRule="auto"/>
    </w:pPr>
    <w:rPr>
      <w:rFonts w:ascii="Calibri" w:hAnsi="Calibri" w:cs="Times New Roman"/>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EC6445"/>
    <w:rPr>
      <w:color w:val="0563C1"/>
      <w:u w:val="single"/>
    </w:rPr>
  </w:style>
  <w:style w:type="paragraph" w:styleId="Normaallaadveeb">
    <w:name w:val="Normal (Web)"/>
    <w:basedOn w:val="Normaallaad"/>
    <w:uiPriority w:val="99"/>
    <w:unhideWhenUsed/>
    <w:rsid w:val="00EC6445"/>
    <w:pPr>
      <w:spacing w:before="100" w:beforeAutospacing="1" w:after="100" w:afterAutospacing="1"/>
    </w:pPr>
  </w:style>
  <w:style w:type="character" w:styleId="Kommentaariviide">
    <w:name w:val="annotation reference"/>
    <w:basedOn w:val="Liguvaikefont"/>
    <w:uiPriority w:val="99"/>
    <w:semiHidden/>
    <w:unhideWhenUsed/>
    <w:rsid w:val="00EC6445"/>
    <w:rPr>
      <w:sz w:val="16"/>
      <w:szCs w:val="16"/>
    </w:rPr>
  </w:style>
  <w:style w:type="paragraph" w:styleId="Kommentaaritekst">
    <w:name w:val="annotation text"/>
    <w:basedOn w:val="Normaallaad"/>
    <w:link w:val="KommentaaritekstMrk"/>
    <w:uiPriority w:val="99"/>
    <w:semiHidden/>
    <w:unhideWhenUsed/>
    <w:rsid w:val="00EC6445"/>
    <w:rPr>
      <w:sz w:val="20"/>
      <w:szCs w:val="20"/>
    </w:rPr>
  </w:style>
  <w:style w:type="character" w:customStyle="1" w:styleId="KommentaaritekstMrk">
    <w:name w:val="Kommentaari tekst Märk"/>
    <w:basedOn w:val="Liguvaikefont"/>
    <w:link w:val="Kommentaaritekst"/>
    <w:uiPriority w:val="99"/>
    <w:semiHidden/>
    <w:rsid w:val="00EC6445"/>
    <w:rPr>
      <w:rFonts w:ascii="Calibri" w:hAnsi="Calibri"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EC6445"/>
    <w:rPr>
      <w:b/>
      <w:bCs/>
    </w:rPr>
  </w:style>
  <w:style w:type="character" w:customStyle="1" w:styleId="KommentaariteemaMrk">
    <w:name w:val="Kommentaari teema Märk"/>
    <w:basedOn w:val="KommentaaritekstMrk"/>
    <w:link w:val="Kommentaariteema"/>
    <w:uiPriority w:val="99"/>
    <w:semiHidden/>
    <w:rsid w:val="00EC6445"/>
    <w:rPr>
      <w:rFonts w:ascii="Calibri" w:hAnsi="Calibri" w:cs="Times New Roman"/>
      <w:b/>
      <w:bCs/>
      <w:sz w:val="20"/>
      <w:szCs w:val="20"/>
      <w:lang w:eastAsia="et-EE"/>
    </w:rPr>
  </w:style>
  <w:style w:type="paragraph" w:styleId="Redaktsioon">
    <w:name w:val="Revision"/>
    <w:hidden/>
    <w:uiPriority w:val="99"/>
    <w:semiHidden/>
    <w:rsid w:val="0095696E"/>
    <w:pPr>
      <w:spacing w:after="0" w:line="240" w:lineRule="auto"/>
    </w:pPr>
    <w:rPr>
      <w:rFonts w:ascii="Calibri" w:hAnsi="Calibri" w:cs="Times New Roman"/>
      <w:lang w:eastAsia="et-EE"/>
    </w:rPr>
  </w:style>
  <w:style w:type="character" w:customStyle="1" w:styleId="mm">
    <w:name w:val="mm"/>
    <w:basedOn w:val="Liguvaikefont"/>
    <w:rsid w:val="00B72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44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ravijuhend.ee/tervishoiuvarav/juhendid" TargetMode="External"/><Relationship Id="rId4" Type="http://schemas.openxmlformats.org/officeDocument/2006/relationships/hyperlink" Target="https://www.riigiteataja.ee/akt/129122023017?leiaKehtiv" TargetMode="External"/><Relationship Id="rId9" Type="http://schemas.openxmlformats.org/officeDocument/2006/relationships/hyperlink" Target="https://ravimiregister.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847</Words>
  <Characters>4918</Characters>
  <Application>Microsoft Office Word</Application>
  <DocSecurity>4</DocSecurity>
  <Lines>40</Lines>
  <Paragraphs>11</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Katariina Sikk</dc:creator>
  <cp:keywords/>
  <dc:description/>
  <cp:lastModifiedBy>Carmen Katariina Sikk</cp:lastModifiedBy>
  <cp:revision>2</cp:revision>
  <dcterms:created xsi:type="dcterms:W3CDTF">2024-06-13T07:28:00Z</dcterms:created>
  <dcterms:modified xsi:type="dcterms:W3CDTF">2024-06-13T07:28:00Z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1600055250</vt:i4>
  </property>
  <property fmtid="{D5CDD505-2E9C-101B-9397-08002B2CF9AE}" pid="3" name="_NewReviewCycle">
    <vt:lpwstr/>
  </property>
  <property fmtid="{D5CDD505-2E9C-101B-9397-08002B2CF9AE}" pid="4" name="_EmailSubject">
    <vt:lpwstr>Küsimus ravimite väljakirjutamise teemal</vt:lpwstr>
  </property>
  <property fmtid="{D5CDD505-2E9C-101B-9397-08002B2CF9AE}" pid="5" name="_AuthorEmail">
    <vt:lpwstr>carmen.katariina.sikk@ravimiamet.ee</vt:lpwstr>
  </property>
  <property fmtid="{D5CDD505-2E9C-101B-9397-08002B2CF9AE}" pid="6" name="_AuthorEmailDisplayName">
    <vt:lpwstr>Carmen Katariina Sikk</vt:lpwstr>
  </property>
  <property fmtid="{D5CDD505-2E9C-101B-9397-08002B2CF9AE}" pid="7" name="_PreviousAdHocReviewCycleID">
    <vt:i4>1368989131</vt:i4>
  </property>
</Properties>
</file>